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15D2" w14:textId="77777777" w:rsidR="00EA7FAB" w:rsidRPr="00EA7FA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r w:rsidRPr="00EA7FAB">
        <w:rPr>
          <w:rFonts w:asciiTheme="minorHAnsi" w:hAnsiTheme="minorHAnsi" w:cstheme="minorHAnsi"/>
          <w:sz w:val="28"/>
        </w:rPr>
        <w:t>The Interchurch Council for Hospital Chaplaincy</w:t>
      </w:r>
    </w:p>
    <w:p w14:paraId="7756DC6C" w14:textId="77777777" w:rsidR="00266ACE" w:rsidRPr="00266ACE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8E4D2DC">
        <w:rPr>
          <w:rFonts w:asciiTheme="minorHAnsi" w:hAnsiTheme="minorHAnsi"/>
          <w:i/>
          <w:iCs/>
          <w:sz w:val="28"/>
          <w:szCs w:val="28"/>
        </w:rPr>
        <w:t xml:space="preserve">Te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Kaunihera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Whakawhanaunga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o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nga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Minita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8E4D2DC">
        <w:rPr>
          <w:rFonts w:asciiTheme="minorHAnsi" w:hAnsiTheme="minorHAnsi"/>
          <w:i/>
          <w:iCs/>
          <w:sz w:val="28"/>
          <w:szCs w:val="28"/>
        </w:rPr>
        <w:t>Hohipera</w:t>
      </w:r>
      <w:proofErr w:type="spellEnd"/>
      <w:r w:rsidRPr="08E4D2DC">
        <w:rPr>
          <w:rFonts w:asciiTheme="minorHAnsi" w:hAnsiTheme="minorHAnsi"/>
          <w:i/>
          <w:iCs/>
          <w:sz w:val="28"/>
          <w:szCs w:val="28"/>
        </w:rPr>
        <w:t>, Hauora</w:t>
      </w:r>
    </w:p>
    <w:p w14:paraId="5A5311D9" w14:textId="77777777" w:rsidR="007659A7" w:rsidRPr="007659A7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3050EE4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</w:p>
    <w:p w14:paraId="3FE090EB" w14:textId="77777777" w:rsidR="007659A7" w:rsidRPr="007659A7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D70739" w:rsidRPr="00D70739" w14:paraId="18504428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25244E1B" w14:textId="77777777"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14:paraId="7CD52744" w14:textId="0D840563"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Chaplain</w:t>
            </w:r>
            <w:r w:rsidR="004B67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.</w:t>
            </w:r>
            <w:r w:rsidR="001C38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 w:rsidR="004B67C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FTE</w:t>
            </w:r>
          </w:p>
        </w:tc>
      </w:tr>
      <w:tr w:rsidR="004B67C8" w:rsidRPr="00D70739" w14:paraId="7ED1CAA2" w14:textId="77777777" w:rsidTr="33050EE4">
        <w:tc>
          <w:tcPr>
            <w:tcW w:w="2335" w:type="dxa"/>
            <w:shd w:val="clear" w:color="auto" w:fill="F2F2F2" w:themeFill="background1" w:themeFillShade="F2"/>
          </w:tcPr>
          <w:p w14:paraId="5A536E19" w14:textId="77777777" w:rsidR="004B67C8" w:rsidRPr="08E4D2DC" w:rsidRDefault="004B67C8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682" w:type="dxa"/>
          </w:tcPr>
          <w:p w14:paraId="4DB39E6E" w14:textId="75160153" w:rsidR="004B67C8" w:rsidRPr="08E4D2DC" w:rsidRDefault="008D2170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Hau</w:t>
            </w:r>
            <w:r w:rsidR="002568D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="004B67C8" w:rsidRPr="00217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Tair</w:t>
            </w:r>
            <w:r w:rsidR="002170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ā</w:t>
            </w:r>
            <w:r w:rsidR="004B67C8" w:rsidRPr="00217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whiti</w:t>
            </w:r>
            <w:proofErr w:type="spellEnd"/>
            <w:r w:rsidR="00217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090C45" w:rsidRPr="002170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r w:rsidR="00090C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Gisborne</w:t>
            </w:r>
          </w:p>
        </w:tc>
      </w:tr>
    </w:tbl>
    <w:p w14:paraId="51579F8A" w14:textId="77777777" w:rsidR="000827BE" w:rsidRPr="00D70739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D70739" w:rsidRPr="00D70739" w14:paraId="1DFB16C1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2990402F" w14:textId="77777777"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  <w:tr w:rsidR="00D70739" w:rsidRPr="00D70739" w14:paraId="65879B2A" w14:textId="77777777" w:rsidTr="08E4D2DC">
        <w:tc>
          <w:tcPr>
            <w:tcW w:w="9022" w:type="dxa"/>
          </w:tcPr>
          <w:p w14:paraId="44A4AF1F" w14:textId="77777777" w:rsidR="00A258DB" w:rsidRDefault="00EA7FA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The Interchurch Council for Hospital Chaplaincy (ICHC)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is committed to providing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Christian Chaplains </w:t>
            </w:r>
            <w:r w:rsidR="00A258DB"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within Aotearoa New Zealand’s healthcare environment. We are committed to principles of partnership expressed in the Treaty of Waitangi. </w:t>
            </w:r>
          </w:p>
          <w:p w14:paraId="7CDF1D43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6728DDA" w14:textId="77777777" w:rsidR="00A258DB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We are purposeful in promoting, maintaining and developing relevant and flexible Chaplaincy </w:t>
            </w:r>
            <w:r w:rsid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(Spiritual Care) 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services to all those within Aotearoa New Zealand’s Public Hospitals regardless of religious affiliation, faith orientation, belief system, ethnicity, gender or sexual orientation.  </w:t>
            </w:r>
          </w:p>
          <w:p w14:paraId="43B89712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B887432" w14:textId="77777777" w:rsidR="00A258DB" w:rsidRPr="00577E95" w:rsidRDefault="00A258DB" w:rsidP="00A258D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ICHC comprises a broad composition of </w:t>
            </w:r>
            <w:r w:rsidR="00EA7FAB">
              <w:rPr>
                <w:rFonts w:asciiTheme="minorHAnsi" w:eastAsiaTheme="minorEastAsia" w:hAnsiTheme="minorHAnsi" w:cstheme="minorBidi"/>
                <w:sz w:val="22"/>
                <w:szCs w:val="22"/>
              </w:rPr>
              <w:t>Churches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the primary purpose of our ministry is to offer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piritual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</w:t>
            </w:r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are that is patient and whanau </w:t>
            </w:r>
            <w:proofErr w:type="spellStart"/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>centred</w:t>
            </w:r>
            <w:proofErr w:type="spellEnd"/>
            <w:r w:rsidRPr="00577E9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We do this by showing compassion that fuels hope, healing and peace amid suffering.  </w:t>
            </w:r>
          </w:p>
          <w:p w14:paraId="5CDE4FCB" w14:textId="77777777" w:rsidR="002563A7" w:rsidRDefault="002563A7" w:rsidP="08E4D2DC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</w:p>
          <w:p w14:paraId="57A81056" w14:textId="77777777" w:rsidR="002563A7" w:rsidRPr="00A524DC" w:rsidRDefault="002563A7" w:rsidP="08E4D2DC">
            <w:pPr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The purpose of this position is to provide pastoral, spiritual and/or religious care to all within the DHB/hospital community.</w:t>
            </w:r>
          </w:p>
        </w:tc>
      </w:tr>
    </w:tbl>
    <w:p w14:paraId="1E5897FD" w14:textId="77777777" w:rsidR="000827BE" w:rsidRPr="00D70739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  <w:r w:rsidRPr="00D70739">
        <w:rPr>
          <w:rFonts w:asciiTheme="minorHAnsi" w:hAnsiTheme="minorHAnsi" w:cs="Arial"/>
          <w:b/>
          <w:sz w:val="22"/>
          <w:szCs w:val="22"/>
        </w:rPr>
        <w:tab/>
      </w: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D70739" w:rsidRPr="00D70739" w14:paraId="11001937" w14:textId="77777777" w:rsidTr="33050EE4">
        <w:tc>
          <w:tcPr>
            <w:tcW w:w="2340" w:type="dxa"/>
            <w:shd w:val="clear" w:color="auto" w:fill="F2F2F2" w:themeFill="background1" w:themeFillShade="F2"/>
          </w:tcPr>
          <w:p w14:paraId="47CB96CE" w14:textId="77777777" w:rsidR="00D70739" w:rsidRPr="007D4302" w:rsidRDefault="00716702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Primary Reporting Line</w:t>
            </w:r>
          </w:p>
        </w:tc>
        <w:tc>
          <w:tcPr>
            <w:tcW w:w="6682" w:type="dxa"/>
          </w:tcPr>
          <w:p w14:paraId="68654B21" w14:textId="77777777" w:rsidR="00D70739" w:rsidRPr="00D309A0" w:rsidRDefault="33050EE4" w:rsidP="33050EE4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Lead Chaplain </w:t>
            </w:r>
          </w:p>
        </w:tc>
      </w:tr>
      <w:tr w:rsidR="00D70739" w:rsidRPr="00D70739" w14:paraId="6C0A2E08" w14:textId="77777777" w:rsidTr="33050EE4">
        <w:tc>
          <w:tcPr>
            <w:tcW w:w="2340" w:type="dxa"/>
            <w:shd w:val="clear" w:color="auto" w:fill="F2F2F2" w:themeFill="background1" w:themeFillShade="F2"/>
          </w:tcPr>
          <w:p w14:paraId="4BD41FDB" w14:textId="77777777"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14:paraId="23D6FC56" w14:textId="77777777" w:rsidR="007659A7" w:rsidRPr="007659A7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14:paraId="099B38AD" w14:textId="77777777" w:rsidR="007659A7" w:rsidRPr="007659A7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Regional Chaplain</w:t>
            </w:r>
          </w:p>
          <w:p w14:paraId="3D54749B" w14:textId="088FA4E5" w:rsidR="002563A7" w:rsidRPr="007659A7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Volunteer </w:t>
            </w:r>
            <w:r w:rsidR="00C6309F">
              <w:rPr>
                <w:rFonts w:asciiTheme="minorHAnsi" w:hAnsiTheme="minorHAnsi" w:cs="Arial"/>
                <w:sz w:val="22"/>
                <w:szCs w:val="22"/>
                <w:lang w:val="en-NZ"/>
              </w:rPr>
              <w:t>Chaplaincy Assist</w:t>
            </w:r>
            <w:r w:rsidR="008D2170">
              <w:rPr>
                <w:rFonts w:asciiTheme="minorHAnsi" w:hAnsiTheme="minorHAnsi" w:cs="Arial"/>
                <w:sz w:val="22"/>
                <w:szCs w:val="22"/>
                <w:lang w:val="en-NZ"/>
              </w:rPr>
              <w:t>ants</w:t>
            </w:r>
          </w:p>
        </w:tc>
      </w:tr>
      <w:tr w:rsidR="009E1A2E" w:rsidRPr="00D70739" w14:paraId="4125B5C5" w14:textId="77777777" w:rsidTr="33050EE4">
        <w:tc>
          <w:tcPr>
            <w:tcW w:w="2340" w:type="dxa"/>
            <w:shd w:val="clear" w:color="auto" w:fill="F2F2F2" w:themeFill="background1" w:themeFillShade="F2"/>
          </w:tcPr>
          <w:p w14:paraId="5D94CCEF" w14:textId="77777777" w:rsidR="009E1A2E" w:rsidRDefault="08E4D2DC" w:rsidP="08E4D2D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  <w:lang w:val="en-NZ"/>
              </w:rPr>
              <w:t>External relationships</w:t>
            </w:r>
          </w:p>
        </w:tc>
        <w:tc>
          <w:tcPr>
            <w:tcW w:w="6682" w:type="dxa"/>
          </w:tcPr>
          <w:p w14:paraId="3086D98C" w14:textId="77777777" w:rsidR="009E1A2E" w:rsidRDefault="33050EE4" w:rsidP="08E4D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sz w:val="22"/>
                <w:szCs w:val="22"/>
              </w:rPr>
              <w:t>Patients, Family/Whanau</w:t>
            </w:r>
          </w:p>
          <w:p w14:paraId="405498D7" w14:textId="77777777" w:rsidR="33050EE4" w:rsidRDefault="00981DD7" w:rsidP="33050EE4">
            <w:pPr>
              <w:jc w:val="both"/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Clinical </w:t>
            </w:r>
            <w:r w:rsidR="33050EE4" w:rsidRPr="33050EE4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</w:p>
          <w:p w14:paraId="087846CD" w14:textId="77777777" w:rsidR="0072430B" w:rsidRDefault="00981DD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Hospital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dministrati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ve support</w:t>
            </w:r>
          </w:p>
          <w:p w14:paraId="0940E005" w14:textId="77777777" w:rsidR="0072430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14:paraId="18DEE67A" w14:textId="77777777" w:rsidR="002563A7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14:paraId="3A3C94D0" w14:textId="059995F3" w:rsidR="002563A7" w:rsidRPr="00111053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</w:p>
        </w:tc>
      </w:tr>
    </w:tbl>
    <w:p w14:paraId="5EBB27F9" w14:textId="77777777" w:rsidR="00DB1783" w:rsidRDefault="00DB178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9E1A2E" w14:paraId="150D8D7D" w14:textId="77777777" w:rsidTr="08E4D2DC">
        <w:tc>
          <w:tcPr>
            <w:tcW w:w="9022" w:type="dxa"/>
            <w:shd w:val="clear" w:color="auto" w:fill="F2F2F2" w:themeFill="background1" w:themeFillShade="F2"/>
          </w:tcPr>
          <w:p w14:paraId="4CF95A64" w14:textId="77777777" w:rsidR="009E1A2E" w:rsidRPr="009E1A2E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Functions and responsibilities </w:t>
            </w:r>
            <w:r w:rsidRPr="08E4D2DC">
              <w:rPr>
                <w:rFonts w:asciiTheme="minorHAnsi" w:hAnsiTheme="minorHAnsi" w:cs="Arial"/>
                <w:sz w:val="22"/>
                <w:szCs w:val="22"/>
              </w:rPr>
              <w:t>(key activities, task and outcomes to be achieved)</w:t>
            </w:r>
          </w:p>
        </w:tc>
      </w:tr>
      <w:tr w:rsidR="009E1A2E" w14:paraId="440236CE" w14:textId="77777777" w:rsidTr="08E4D2DC">
        <w:tc>
          <w:tcPr>
            <w:tcW w:w="9022" w:type="dxa"/>
          </w:tcPr>
          <w:p w14:paraId="43F9C21C" w14:textId="77777777" w:rsidR="00EF1F1C" w:rsidRPr="00200CDB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200CDB">
              <w:rPr>
                <w:color w:val="auto"/>
                <w:sz w:val="22"/>
                <w:szCs w:val="22"/>
              </w:rPr>
              <w:t>Your primary responsibility is to</w:t>
            </w:r>
            <w:r w:rsidR="00200CDB" w:rsidRPr="00200CDB">
              <w:rPr>
                <w:color w:val="auto"/>
                <w:sz w:val="22"/>
                <w:szCs w:val="22"/>
              </w:rPr>
              <w:t xml:space="preserve"> deliver Spiritual HealthCare</w:t>
            </w:r>
            <w:r w:rsidR="00200CDB">
              <w:rPr>
                <w:color w:val="auto"/>
                <w:sz w:val="22"/>
                <w:szCs w:val="22"/>
              </w:rPr>
              <w:t xml:space="preserve"> to</w:t>
            </w:r>
            <w:r w:rsidRPr="00200CDB">
              <w:rPr>
                <w:color w:val="auto"/>
                <w:sz w:val="22"/>
                <w:szCs w:val="22"/>
              </w:rPr>
              <w:t xml:space="preserve"> patients suffer</w:t>
            </w:r>
            <w:r w:rsidR="00200CDB">
              <w:rPr>
                <w:color w:val="auto"/>
                <w:sz w:val="22"/>
                <w:szCs w:val="22"/>
              </w:rPr>
              <w:t>ing</w:t>
            </w:r>
            <w:r w:rsidRPr="00200CDB">
              <w:rPr>
                <w:color w:val="auto"/>
                <w:sz w:val="22"/>
                <w:szCs w:val="22"/>
              </w:rPr>
              <w:t xml:space="preserve"> ill health or accident, </w:t>
            </w:r>
            <w:r w:rsidR="00200CDB">
              <w:rPr>
                <w:color w:val="auto"/>
                <w:sz w:val="22"/>
                <w:szCs w:val="22"/>
              </w:rPr>
              <w:t xml:space="preserve">to </w:t>
            </w:r>
            <w:r w:rsidRPr="00200CDB">
              <w:rPr>
                <w:color w:val="auto"/>
                <w:sz w:val="22"/>
                <w:szCs w:val="22"/>
              </w:rPr>
              <w:t>their</w:t>
            </w:r>
            <w:r w:rsidR="00200CDB">
              <w:rPr>
                <w:color w:val="auto"/>
                <w:sz w:val="22"/>
                <w:szCs w:val="22"/>
              </w:rPr>
              <w:t xml:space="preserve"> whanau</w:t>
            </w:r>
            <w:r w:rsidRPr="00200CDB">
              <w:rPr>
                <w:color w:val="auto"/>
                <w:sz w:val="22"/>
                <w:szCs w:val="22"/>
              </w:rPr>
              <w:t xml:space="preserve"> and</w:t>
            </w:r>
            <w:r w:rsidR="00200CDB">
              <w:rPr>
                <w:color w:val="auto"/>
                <w:sz w:val="22"/>
                <w:szCs w:val="22"/>
              </w:rPr>
              <w:t xml:space="preserve"> to</w:t>
            </w:r>
            <w:r w:rsidRPr="00200CDB">
              <w:rPr>
                <w:color w:val="auto"/>
                <w:sz w:val="22"/>
                <w:szCs w:val="22"/>
              </w:rPr>
              <w:t xml:space="preserve"> staff</w:t>
            </w:r>
            <w:r w:rsidR="0072430B" w:rsidRPr="00200CDB">
              <w:rPr>
                <w:color w:val="auto"/>
                <w:sz w:val="22"/>
                <w:szCs w:val="22"/>
              </w:rPr>
              <w:t xml:space="preserve"> </w:t>
            </w:r>
            <w:r w:rsidRPr="00200CDB">
              <w:rPr>
                <w:color w:val="auto"/>
                <w:sz w:val="22"/>
                <w:szCs w:val="22"/>
              </w:rPr>
              <w:t xml:space="preserve">within </w:t>
            </w:r>
            <w:r w:rsidR="00200CDB">
              <w:rPr>
                <w:color w:val="auto"/>
                <w:sz w:val="22"/>
                <w:szCs w:val="22"/>
              </w:rPr>
              <w:t>a public hospital</w:t>
            </w:r>
            <w:r w:rsidR="00A371CA" w:rsidRPr="00200CDB">
              <w:rPr>
                <w:color w:val="auto"/>
                <w:sz w:val="22"/>
                <w:szCs w:val="22"/>
              </w:rPr>
              <w:t>.</w:t>
            </w:r>
          </w:p>
          <w:p w14:paraId="5F9893DF" w14:textId="77777777" w:rsidR="00EF1F1C" w:rsidRPr="00483EFF" w:rsidRDefault="00EF1F1C" w:rsidP="00200CDB">
            <w:pPr>
              <w:pStyle w:val="Default"/>
              <w:ind w:left="102"/>
              <w:rPr>
                <w:color w:val="auto"/>
                <w:sz w:val="22"/>
                <w:szCs w:val="22"/>
              </w:rPr>
            </w:pPr>
          </w:p>
          <w:p w14:paraId="7B6DBAD5" w14:textId="77777777" w:rsidR="00A154BE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886138">
              <w:rPr>
                <w:color w:val="auto"/>
                <w:sz w:val="22"/>
                <w:szCs w:val="22"/>
              </w:rPr>
              <w:t>Respond to crisis calls</w:t>
            </w:r>
            <w:r w:rsidR="00886138">
              <w:rPr>
                <w:color w:val="auto"/>
                <w:sz w:val="22"/>
                <w:szCs w:val="22"/>
              </w:rPr>
              <w:t>.</w:t>
            </w:r>
          </w:p>
          <w:p w14:paraId="3BA58201" w14:textId="77777777" w:rsidR="00886138" w:rsidRPr="00886138" w:rsidRDefault="00886138" w:rsidP="00200CDB">
            <w:pPr>
              <w:pStyle w:val="Default"/>
              <w:ind w:left="-360"/>
              <w:rPr>
                <w:color w:val="auto"/>
                <w:sz w:val="22"/>
                <w:szCs w:val="22"/>
              </w:rPr>
            </w:pPr>
          </w:p>
          <w:p w14:paraId="57792752" w14:textId="77777777" w:rsidR="00227230" w:rsidRDefault="00A258DB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886138">
              <w:rPr>
                <w:color w:val="auto"/>
                <w:sz w:val="22"/>
                <w:szCs w:val="22"/>
              </w:rPr>
              <w:t xml:space="preserve">Visit </w:t>
            </w:r>
            <w:r w:rsidR="08E4D2DC" w:rsidRPr="00886138">
              <w:rPr>
                <w:color w:val="auto"/>
                <w:sz w:val="22"/>
                <w:szCs w:val="22"/>
              </w:rPr>
              <w:t>wards/units</w:t>
            </w:r>
            <w:r w:rsidR="00886138">
              <w:rPr>
                <w:color w:val="auto"/>
                <w:sz w:val="22"/>
                <w:szCs w:val="22"/>
              </w:rPr>
              <w:t>.</w:t>
            </w:r>
            <w:r w:rsidR="08E4D2DC" w:rsidRPr="00886138">
              <w:rPr>
                <w:color w:val="auto"/>
                <w:sz w:val="22"/>
                <w:szCs w:val="22"/>
              </w:rPr>
              <w:t xml:space="preserve"> </w:t>
            </w:r>
          </w:p>
          <w:p w14:paraId="5DE64F27" w14:textId="77777777" w:rsidR="00886138" w:rsidRDefault="00886138" w:rsidP="00200CDB">
            <w:pPr>
              <w:pStyle w:val="Default"/>
              <w:ind w:left="102"/>
              <w:rPr>
                <w:color w:val="auto"/>
                <w:sz w:val="22"/>
                <w:szCs w:val="22"/>
              </w:rPr>
            </w:pPr>
          </w:p>
          <w:p w14:paraId="67776741" w14:textId="77777777" w:rsidR="00886138" w:rsidRPr="00AF39BF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AF39BF">
              <w:rPr>
                <w:color w:val="auto"/>
                <w:sz w:val="22"/>
                <w:szCs w:val="22"/>
              </w:rPr>
              <w:t xml:space="preserve">Conduct </w:t>
            </w:r>
            <w:r w:rsidR="00A258DB" w:rsidRPr="00AF39BF">
              <w:rPr>
                <w:color w:val="auto"/>
                <w:sz w:val="22"/>
                <w:szCs w:val="22"/>
              </w:rPr>
              <w:t xml:space="preserve">spiritual/religious </w:t>
            </w:r>
            <w:r w:rsidRPr="00AF39BF">
              <w:rPr>
                <w:color w:val="auto"/>
                <w:sz w:val="22"/>
                <w:szCs w:val="22"/>
              </w:rPr>
              <w:t>services</w:t>
            </w:r>
            <w:r w:rsidR="00A258DB" w:rsidRPr="00AF39BF">
              <w:rPr>
                <w:color w:val="auto"/>
                <w:sz w:val="22"/>
                <w:szCs w:val="22"/>
              </w:rPr>
              <w:t xml:space="preserve"> and rituals</w:t>
            </w:r>
            <w:r w:rsidRPr="00AF39BF">
              <w:rPr>
                <w:color w:val="auto"/>
                <w:sz w:val="22"/>
                <w:szCs w:val="22"/>
              </w:rPr>
              <w:t xml:space="preserve"> in the hospital</w:t>
            </w:r>
            <w:r w:rsidR="00886138" w:rsidRPr="00AF39BF">
              <w:rPr>
                <w:color w:val="auto"/>
                <w:sz w:val="22"/>
                <w:szCs w:val="22"/>
              </w:rPr>
              <w:t>.</w:t>
            </w:r>
          </w:p>
          <w:p w14:paraId="6AC10B84" w14:textId="77777777" w:rsidR="00886138" w:rsidRPr="00AF39BF" w:rsidRDefault="00886138" w:rsidP="00200CDB">
            <w:pPr>
              <w:ind w:left="-360"/>
            </w:pPr>
          </w:p>
          <w:p w14:paraId="0AE3BE2B" w14:textId="77777777" w:rsidR="00096151" w:rsidRPr="00AF39BF" w:rsidRDefault="00886138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AF39BF">
              <w:rPr>
                <w:color w:val="auto"/>
                <w:sz w:val="22"/>
                <w:szCs w:val="22"/>
              </w:rPr>
              <w:t>I</w:t>
            </w:r>
            <w:r w:rsidR="08E4D2DC" w:rsidRPr="00AF39BF">
              <w:rPr>
                <w:color w:val="auto"/>
                <w:sz w:val="22"/>
                <w:szCs w:val="22"/>
              </w:rPr>
              <w:t>f requested</w:t>
            </w:r>
            <w:r w:rsidRPr="00AF39BF">
              <w:rPr>
                <w:color w:val="auto"/>
                <w:sz w:val="22"/>
                <w:szCs w:val="22"/>
              </w:rPr>
              <w:t xml:space="preserve"> or appropriate refer to o</w:t>
            </w:r>
            <w:r w:rsidR="00A258DB" w:rsidRPr="00AF39BF">
              <w:rPr>
                <w:color w:val="auto"/>
                <w:sz w:val="22"/>
                <w:szCs w:val="22"/>
              </w:rPr>
              <w:t>ther religious or spiritual leaders</w:t>
            </w:r>
            <w:r w:rsidRPr="00AF39BF">
              <w:rPr>
                <w:color w:val="auto"/>
                <w:sz w:val="22"/>
                <w:szCs w:val="22"/>
              </w:rPr>
              <w:t>.</w:t>
            </w:r>
            <w:r w:rsidR="00A258DB" w:rsidRPr="00AF39BF">
              <w:rPr>
                <w:color w:val="auto"/>
                <w:sz w:val="22"/>
                <w:szCs w:val="22"/>
              </w:rPr>
              <w:t xml:space="preserve"> </w:t>
            </w:r>
          </w:p>
          <w:p w14:paraId="5E032AB8" w14:textId="77777777" w:rsidR="00886138" w:rsidRPr="00AF39BF" w:rsidRDefault="00886138" w:rsidP="00200CDB">
            <w:pPr>
              <w:pStyle w:val="Default"/>
              <w:ind w:left="-360"/>
              <w:rPr>
                <w:color w:val="auto"/>
                <w:sz w:val="22"/>
                <w:szCs w:val="22"/>
              </w:rPr>
            </w:pPr>
          </w:p>
          <w:p w14:paraId="3A8AD067" w14:textId="77777777" w:rsidR="00096151" w:rsidRPr="00AF39BF" w:rsidRDefault="003F21CB" w:rsidP="00200CDB">
            <w:pPr>
              <w:pStyle w:val="Default"/>
              <w:numPr>
                <w:ilvl w:val="0"/>
                <w:numId w:val="8"/>
              </w:numPr>
              <w:tabs>
                <w:tab w:val="left" w:pos="3686"/>
              </w:tabs>
              <w:ind w:left="720"/>
              <w:rPr>
                <w:color w:val="auto"/>
                <w:sz w:val="22"/>
                <w:szCs w:val="22"/>
              </w:rPr>
            </w:pPr>
            <w:r w:rsidRPr="00AF39BF">
              <w:rPr>
                <w:color w:val="auto"/>
                <w:sz w:val="22"/>
                <w:szCs w:val="22"/>
              </w:rPr>
              <w:t xml:space="preserve">Support </w:t>
            </w:r>
            <w:r w:rsidR="00096151" w:rsidRPr="00AF39BF">
              <w:rPr>
                <w:color w:val="auto"/>
                <w:sz w:val="22"/>
                <w:szCs w:val="22"/>
              </w:rPr>
              <w:t>Volunteer Chaplaincy Assistants as guided by the Lead Chaplain.</w:t>
            </w:r>
          </w:p>
          <w:p w14:paraId="7A69C70C" w14:textId="77777777" w:rsidR="002563A7" w:rsidRPr="00AF39BF" w:rsidRDefault="002563A7" w:rsidP="00200CDB"/>
          <w:p w14:paraId="47060A13" w14:textId="09B5A1D0" w:rsidR="002563A7" w:rsidRPr="00AF39BF" w:rsidRDefault="002563A7" w:rsidP="00200CDB">
            <w:pPr>
              <w:pStyle w:val="Default"/>
              <w:numPr>
                <w:ilvl w:val="0"/>
                <w:numId w:val="8"/>
              </w:numPr>
              <w:tabs>
                <w:tab w:val="left" w:pos="3686"/>
              </w:tabs>
              <w:ind w:left="720"/>
              <w:rPr>
                <w:color w:val="auto"/>
                <w:sz w:val="22"/>
                <w:szCs w:val="22"/>
              </w:rPr>
            </w:pPr>
            <w:r w:rsidRPr="00AF39BF">
              <w:rPr>
                <w:color w:val="auto"/>
                <w:sz w:val="22"/>
                <w:szCs w:val="22"/>
              </w:rPr>
              <w:t>Assist the</w:t>
            </w:r>
            <w:r w:rsidR="003F21CB" w:rsidRPr="00AF39BF">
              <w:rPr>
                <w:color w:val="auto"/>
                <w:sz w:val="22"/>
                <w:szCs w:val="22"/>
              </w:rPr>
              <w:t xml:space="preserve"> Lead Chaplain, </w:t>
            </w:r>
            <w:r w:rsidRPr="00AF39BF">
              <w:rPr>
                <w:color w:val="auto"/>
                <w:sz w:val="22"/>
                <w:szCs w:val="22"/>
              </w:rPr>
              <w:t>chaplaincy team</w:t>
            </w:r>
            <w:r w:rsidR="003F21CB" w:rsidRPr="00AF39BF">
              <w:rPr>
                <w:color w:val="auto"/>
                <w:sz w:val="22"/>
                <w:szCs w:val="22"/>
              </w:rPr>
              <w:t xml:space="preserve"> members</w:t>
            </w:r>
            <w:r w:rsidRPr="00AF39BF">
              <w:rPr>
                <w:color w:val="auto"/>
                <w:sz w:val="22"/>
                <w:szCs w:val="22"/>
              </w:rPr>
              <w:t xml:space="preserve"> and ICHC with other duties as required. </w:t>
            </w:r>
          </w:p>
          <w:p w14:paraId="4DBD5856" w14:textId="77777777" w:rsidR="00C6309F" w:rsidRPr="00AF39BF" w:rsidRDefault="00C6309F" w:rsidP="00C6309F">
            <w:pPr>
              <w:ind w:left="360"/>
            </w:pPr>
          </w:p>
          <w:p w14:paraId="73F2C87C" w14:textId="77777777" w:rsidR="00C6309F" w:rsidRPr="008936F1" w:rsidRDefault="00C6309F" w:rsidP="00200CDB">
            <w:pPr>
              <w:pStyle w:val="Default"/>
              <w:numPr>
                <w:ilvl w:val="0"/>
                <w:numId w:val="8"/>
              </w:numPr>
              <w:tabs>
                <w:tab w:val="left" w:pos="3686"/>
              </w:tabs>
              <w:ind w:left="720"/>
              <w:rPr>
                <w:color w:val="auto"/>
                <w:sz w:val="22"/>
                <w:szCs w:val="22"/>
              </w:rPr>
            </w:pPr>
            <w:r w:rsidRPr="00AF39BF">
              <w:rPr>
                <w:color w:val="auto"/>
                <w:sz w:val="22"/>
                <w:szCs w:val="22"/>
              </w:rPr>
              <w:t>Ongoing professional development as directed by ICHC</w:t>
            </w:r>
          </w:p>
        </w:tc>
      </w:tr>
    </w:tbl>
    <w:p w14:paraId="23FD5D1F" w14:textId="77777777" w:rsidR="00D70739" w:rsidRPr="00D70739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3265FE" w14:paraId="3875E64E" w14:textId="77777777" w:rsidTr="7E70C798">
        <w:tc>
          <w:tcPr>
            <w:tcW w:w="9022" w:type="dxa"/>
            <w:shd w:val="clear" w:color="auto" w:fill="F2F2F2" w:themeFill="background1" w:themeFillShade="F2"/>
          </w:tcPr>
          <w:p w14:paraId="49EA3166" w14:textId="77777777" w:rsidR="003265FE" w:rsidRDefault="00F14135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Preferred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3265FE" w14:paraId="3B827729" w14:textId="77777777" w:rsidTr="7E70C798">
        <w:tc>
          <w:tcPr>
            <w:tcW w:w="9022" w:type="dxa"/>
          </w:tcPr>
          <w:p w14:paraId="1E11066B" w14:textId="77777777" w:rsidR="00FA3936" w:rsidRDefault="00FA3936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Patient </w:t>
            </w:r>
            <w:r w:rsidR="00DD099B">
              <w:rPr>
                <w:rFonts w:eastAsia="Times New Roman" w:cs="Arial"/>
              </w:rPr>
              <w:t>centred</w:t>
            </w:r>
            <w:r>
              <w:rPr>
                <w:rFonts w:eastAsia="Times New Roman" w:cs="Arial"/>
              </w:rPr>
              <w:t xml:space="preserve"> focus.</w:t>
            </w:r>
          </w:p>
          <w:p w14:paraId="0E3006AC" w14:textId="77777777" w:rsidR="00FA3936" w:rsidRDefault="00FA3936" w:rsidP="00FA3936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14:paraId="637CB91E" w14:textId="77777777" w:rsidR="00FA3936" w:rsidRPr="00FA3936" w:rsidRDefault="00FA3936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High level of religious/spiritual/ideological understanding.</w:t>
            </w:r>
          </w:p>
          <w:p w14:paraId="42D69C6C" w14:textId="77777777" w:rsidR="00FA3936" w:rsidRPr="00FA3936" w:rsidRDefault="00FA3936" w:rsidP="00FA3936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14:paraId="3E3BC3FC" w14:textId="77777777" w:rsidR="00A258DB" w:rsidRPr="00200CDB" w:rsidRDefault="00A258DB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Suitable Qualification</w:t>
            </w:r>
            <w:r w:rsidR="00FA393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14:paraId="15DA71D7" w14:textId="77777777" w:rsidR="00200CDB" w:rsidRPr="00A258DB" w:rsidRDefault="00200CDB" w:rsidP="00200CDB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14:paraId="784E1008" w14:textId="77777777" w:rsidR="009D6596" w:rsidRPr="009D6596" w:rsidRDefault="00FA3936" w:rsidP="009D65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</w:t>
            </w:r>
            <w:r w:rsidR="009D659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ommitment to t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14:paraId="65C9F552" w14:textId="77777777" w:rsidR="009D6596" w:rsidRPr="009D6596" w:rsidRDefault="009D6596" w:rsidP="009D6596">
            <w:pPr>
              <w:pStyle w:val="ListParagraph"/>
              <w:rPr>
                <w:rFonts w:asciiTheme="minorHAnsi" w:hAnsiTheme="minorHAnsi" w:cs="Arial"/>
              </w:rPr>
            </w:pPr>
          </w:p>
          <w:p w14:paraId="0FD532B8" w14:textId="77777777" w:rsidR="00302D26" w:rsidRPr="00302D26" w:rsidRDefault="009D6596" w:rsidP="00302D2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FA3936">
              <w:rPr>
                <w:rFonts w:asciiTheme="minorHAnsi" w:hAnsiTheme="minorHAnsi" w:cs="Arial"/>
              </w:rPr>
              <w:t>rticulate in</w:t>
            </w:r>
            <w:r>
              <w:rPr>
                <w:rFonts w:asciiTheme="minorHAnsi" w:hAnsiTheme="minorHAnsi" w:cs="Arial"/>
              </w:rPr>
              <w:t xml:space="preserve"> written and spoken</w:t>
            </w:r>
            <w:r w:rsidR="0030578D">
              <w:rPr>
                <w:rFonts w:asciiTheme="minorHAnsi" w:hAnsiTheme="minorHAnsi" w:cs="Arial"/>
              </w:rPr>
              <w:t xml:space="preserve"> Englis</w:t>
            </w:r>
            <w:r w:rsidR="00F14135">
              <w:rPr>
                <w:rFonts w:asciiTheme="minorHAnsi" w:hAnsiTheme="minorHAnsi" w:cs="Arial"/>
              </w:rPr>
              <w:t>h</w:t>
            </w:r>
            <w:r w:rsidR="00FA3936">
              <w:rPr>
                <w:rFonts w:asciiTheme="minorHAnsi" w:hAnsiTheme="minorHAnsi" w:cs="Arial"/>
              </w:rPr>
              <w:t>.</w:t>
            </w:r>
          </w:p>
          <w:p w14:paraId="01076DDA" w14:textId="77777777" w:rsidR="00302D26" w:rsidRPr="00302D26" w:rsidRDefault="00302D26" w:rsidP="00302D26">
            <w:pPr>
              <w:pStyle w:val="ListParagraph"/>
              <w:rPr>
                <w:rFonts w:asciiTheme="minorHAnsi" w:hAnsiTheme="minorHAnsi" w:cs="Arial"/>
              </w:rPr>
            </w:pPr>
          </w:p>
          <w:p w14:paraId="150DEFBB" w14:textId="77777777" w:rsidR="00DD099B" w:rsidRDefault="00FA3936" w:rsidP="00DD09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 level of </w:t>
            </w:r>
            <w:r w:rsidR="00A258DB">
              <w:rPr>
                <w:rFonts w:asciiTheme="minorHAnsi" w:hAnsiTheme="minorHAnsi" w:cs="Arial"/>
              </w:rPr>
              <w:t>cultur</w:t>
            </w:r>
            <w:r>
              <w:rPr>
                <w:rFonts w:asciiTheme="minorHAnsi" w:hAnsiTheme="minorHAnsi" w:cs="Arial"/>
              </w:rPr>
              <w:t>al awareness.</w:t>
            </w:r>
          </w:p>
          <w:p w14:paraId="52B2A0DD" w14:textId="77777777" w:rsidR="00DD099B" w:rsidRPr="00DD099B" w:rsidRDefault="00DD099B" w:rsidP="00DD099B">
            <w:pPr>
              <w:pStyle w:val="ListParagraph"/>
              <w:rPr>
                <w:rFonts w:asciiTheme="minorHAnsi" w:hAnsiTheme="minorHAnsi" w:cs="Arial"/>
              </w:rPr>
            </w:pPr>
          </w:p>
          <w:p w14:paraId="29D23203" w14:textId="77777777" w:rsidR="00DD099B" w:rsidRPr="00DD099B" w:rsidRDefault="00DD099B" w:rsidP="00DD09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Clinical Pastoral Education </w:t>
            </w:r>
          </w:p>
          <w:p w14:paraId="7FD578A6" w14:textId="77777777" w:rsidR="00F14135" w:rsidRPr="00FA3936" w:rsidRDefault="00F14135" w:rsidP="00FA3936">
            <w:pPr>
              <w:rPr>
                <w:rFonts w:asciiTheme="minorHAnsi" w:hAnsiTheme="minorHAnsi" w:cs="Arial"/>
              </w:rPr>
            </w:pPr>
          </w:p>
        </w:tc>
      </w:tr>
    </w:tbl>
    <w:p w14:paraId="1722274E" w14:textId="77777777" w:rsidR="004A42BD" w:rsidRDefault="004A42BD" w:rsidP="000827BE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69B3" w14:paraId="0BEDEC62" w14:textId="77777777" w:rsidTr="33050EE4">
        <w:tc>
          <w:tcPr>
            <w:tcW w:w="9017" w:type="dxa"/>
            <w:shd w:val="clear" w:color="auto" w:fill="F2F2F2" w:themeFill="background1" w:themeFillShade="F2"/>
          </w:tcPr>
          <w:p w14:paraId="144A92C9" w14:textId="77777777" w:rsidR="00BD69B3" w:rsidRPr="00BD69B3" w:rsidRDefault="08E4D2DC" w:rsidP="08E4D2D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14:paraId="66380916" w14:textId="77777777" w:rsidTr="33050EE4">
        <w:tc>
          <w:tcPr>
            <w:tcW w:w="9017" w:type="dxa"/>
          </w:tcPr>
          <w:p w14:paraId="41922A64" w14:textId="77777777" w:rsidR="00B36E5F" w:rsidRPr="00B36E5F" w:rsidRDefault="009D6596" w:rsidP="00B36E5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</w:t>
            </w:r>
            <w:r w:rsidRPr="7E70C798">
              <w:rPr>
                <w:rFonts w:asciiTheme="minorHAnsi" w:eastAsiaTheme="minorEastAsia" w:hAnsiTheme="minorHAnsi" w:cstheme="minorBidi"/>
              </w:rPr>
              <w:t xml:space="preserve"> with all ICHC policies</w:t>
            </w:r>
            <w:r w:rsidR="00B36E5F">
              <w:rPr>
                <w:rFonts w:asciiTheme="minorHAnsi" w:eastAsiaTheme="minorEastAsia" w:hAnsiTheme="minorHAnsi" w:cstheme="minorBidi"/>
              </w:rPr>
              <w:t>.</w:t>
            </w:r>
          </w:p>
          <w:p w14:paraId="1F712069" w14:textId="77777777" w:rsidR="00B36E5F" w:rsidRPr="00B36E5F" w:rsidRDefault="00B36E5F" w:rsidP="00B36E5F">
            <w:pPr>
              <w:pStyle w:val="ListParagraph"/>
              <w:rPr>
                <w:rFonts w:asciiTheme="minorHAnsi" w:hAnsiTheme="minorHAnsi" w:cs="Arial"/>
              </w:rPr>
            </w:pPr>
          </w:p>
          <w:p w14:paraId="51F52D11" w14:textId="77777777" w:rsidR="009D6596" w:rsidRDefault="00B36E5F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 to hospital policies</w:t>
            </w:r>
            <w:r w:rsidR="00C27735">
              <w:rPr>
                <w:rFonts w:asciiTheme="minorHAnsi" w:eastAsiaTheme="minorEastAsia" w:hAnsiTheme="minorHAnsi" w:cstheme="minorBidi"/>
              </w:rPr>
              <w:t xml:space="preserve"> as agreed in the MoU between ICHC and the DHB</w:t>
            </w:r>
            <w:r w:rsidR="009D6596" w:rsidRPr="7E70C798">
              <w:rPr>
                <w:rFonts w:asciiTheme="minorHAnsi" w:eastAsiaTheme="minorEastAsia" w:hAnsiTheme="minorHAnsi" w:cstheme="minorBidi"/>
              </w:rPr>
              <w:t>.</w:t>
            </w:r>
          </w:p>
          <w:p w14:paraId="45CEC59C" w14:textId="77777777" w:rsidR="009D6596" w:rsidRPr="009D6596" w:rsidRDefault="009D6596" w:rsidP="009D6596">
            <w:pPr>
              <w:pStyle w:val="ListParagraph"/>
              <w:spacing w:after="0" w:line="270" w:lineRule="atLeast"/>
              <w:textAlignment w:val="baseline"/>
              <w:rPr>
                <w:sz w:val="20"/>
                <w:szCs w:val="20"/>
              </w:rPr>
            </w:pPr>
          </w:p>
          <w:p w14:paraId="287FC2BF" w14:textId="77777777" w:rsidR="00867A05" w:rsidRDefault="00867A05" w:rsidP="009A7C24">
            <w:pPr>
              <w:pStyle w:val="ListParagraph"/>
              <w:numPr>
                <w:ilvl w:val="0"/>
                <w:numId w:val="4"/>
              </w:numPr>
              <w:spacing w:before="100" w:after="200" w:line="270" w:lineRule="atLeast"/>
              <w:textAlignment w:val="baseline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</w:p>
          <w:p w14:paraId="485EE165" w14:textId="77777777" w:rsidR="007942DE" w:rsidRPr="007942DE" w:rsidRDefault="007942DE" w:rsidP="007942DE">
            <w:pPr>
              <w:pStyle w:val="ListParagraph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</w:p>
          <w:p w14:paraId="7AF9A885" w14:textId="77777777" w:rsidR="00200CDB" w:rsidRPr="00867A05" w:rsidRDefault="004A42BD" w:rsidP="00634108">
            <w:pPr>
              <w:pStyle w:val="ListParagraph"/>
              <w:numPr>
                <w:ilvl w:val="0"/>
                <w:numId w:val="4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 w:rsidRPr="00867A0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867A0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r other relevant ministry.</w:t>
            </w:r>
          </w:p>
          <w:p w14:paraId="56C2E56F" w14:textId="77777777" w:rsidR="00200CDB" w:rsidRPr="00200CDB" w:rsidRDefault="00200CDB" w:rsidP="00200CDB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14:paraId="0DE8BB8E" w14:textId="77777777" w:rsidR="002563A7" w:rsidRPr="00302D26" w:rsidRDefault="00F14135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7E70C798">
              <w:rPr>
                <w:rFonts w:asciiTheme="minorHAnsi" w:eastAsiaTheme="minorEastAsia" w:hAnsiTheme="minorHAnsi" w:cstheme="minorBidi"/>
              </w:rPr>
              <w:lastRenderedPageBreak/>
              <w:t>A current driver’s licence.</w:t>
            </w:r>
          </w:p>
          <w:p w14:paraId="346FDD1A" w14:textId="77777777" w:rsidR="00302D26" w:rsidRPr="00302D26" w:rsidRDefault="00302D26" w:rsidP="00302D26">
            <w:pPr>
              <w:pStyle w:val="ListParagraph"/>
              <w:rPr>
                <w:rFonts w:asciiTheme="minorHAnsi" w:hAnsiTheme="minorHAnsi" w:cs="Arial"/>
              </w:rPr>
            </w:pPr>
          </w:p>
          <w:p w14:paraId="4281EFDC" w14:textId="77777777" w:rsidR="00302D26" w:rsidRPr="00AF39BF" w:rsidRDefault="008D2170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</w:rPr>
            </w:pPr>
            <w:r w:rsidRPr="00AF39BF">
              <w:rPr>
                <w:rFonts w:asciiTheme="minorHAnsi" w:hAnsiTheme="minorHAnsi" w:cs="Arial"/>
                <w:bCs/>
              </w:rPr>
              <w:t>Some f</w:t>
            </w:r>
            <w:r w:rsidR="00302D26" w:rsidRPr="00AF39BF">
              <w:rPr>
                <w:rFonts w:asciiTheme="minorHAnsi" w:hAnsiTheme="minorHAnsi" w:cs="Arial"/>
                <w:bCs/>
              </w:rPr>
              <w:t>luen</w:t>
            </w:r>
            <w:r w:rsidRPr="00AF39BF">
              <w:rPr>
                <w:rFonts w:asciiTheme="minorHAnsi" w:hAnsiTheme="minorHAnsi" w:cs="Arial"/>
                <w:bCs/>
              </w:rPr>
              <w:t>cy</w:t>
            </w:r>
            <w:r w:rsidR="00302D26" w:rsidRPr="00AF39BF">
              <w:rPr>
                <w:rFonts w:asciiTheme="minorHAnsi" w:hAnsiTheme="minorHAnsi" w:cs="Arial"/>
                <w:bCs/>
              </w:rPr>
              <w:t xml:space="preserve"> in Te </w:t>
            </w:r>
            <w:proofErr w:type="spellStart"/>
            <w:r w:rsidR="00C6309F" w:rsidRPr="00AF39BF">
              <w:rPr>
                <w:rFonts w:asciiTheme="minorHAnsi" w:hAnsiTheme="minorHAnsi" w:cs="Arial"/>
                <w:bCs/>
              </w:rPr>
              <w:t>R</w:t>
            </w:r>
            <w:r w:rsidR="00302D26" w:rsidRPr="00AF39BF">
              <w:rPr>
                <w:rFonts w:asciiTheme="minorHAnsi" w:hAnsiTheme="minorHAnsi" w:cs="Arial"/>
                <w:bCs/>
              </w:rPr>
              <w:t>eo</w:t>
            </w:r>
            <w:proofErr w:type="spellEnd"/>
            <w:r w:rsidR="00302D26" w:rsidRPr="00AF39BF">
              <w:rPr>
                <w:rFonts w:asciiTheme="minorHAnsi" w:hAnsiTheme="minorHAnsi" w:cs="Arial"/>
                <w:bCs/>
              </w:rPr>
              <w:t xml:space="preserve"> Māori </w:t>
            </w:r>
          </w:p>
          <w:p w14:paraId="0DDB945B" w14:textId="77777777" w:rsidR="00DD099B" w:rsidRPr="00AF39BF" w:rsidRDefault="00DD099B" w:rsidP="00DD099B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3BD71AD6" w14:textId="77777777" w:rsidR="00DD099B" w:rsidRPr="00AF39BF" w:rsidRDefault="00DD099B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Cs/>
              </w:rPr>
            </w:pPr>
            <w:r w:rsidRPr="00AF39BF">
              <w:rPr>
                <w:rFonts w:asciiTheme="minorHAnsi" w:hAnsiTheme="minorHAnsi" w:cs="Arial"/>
                <w:bCs/>
              </w:rPr>
              <w:t>Police Vetting Check</w:t>
            </w:r>
          </w:p>
          <w:p w14:paraId="462D4AED" w14:textId="77777777" w:rsidR="00C6309F" w:rsidRPr="00AF39BF" w:rsidRDefault="00C6309F" w:rsidP="00C6309F">
            <w:pPr>
              <w:pStyle w:val="ListParagraph"/>
              <w:rPr>
                <w:rFonts w:asciiTheme="minorHAnsi" w:hAnsiTheme="minorHAnsi" w:cs="Arial"/>
                <w:bCs/>
              </w:rPr>
            </w:pPr>
          </w:p>
          <w:p w14:paraId="52A02F01" w14:textId="77777777" w:rsidR="00C6309F" w:rsidRPr="003F21CB" w:rsidRDefault="00C6309F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</w:rPr>
            </w:pPr>
            <w:r w:rsidRPr="00AF39BF">
              <w:rPr>
                <w:rFonts w:asciiTheme="minorHAnsi" w:hAnsiTheme="minorHAnsi" w:cs="Arial"/>
                <w:bCs/>
              </w:rPr>
              <w:t xml:space="preserve">Computer literacy </w:t>
            </w:r>
          </w:p>
        </w:tc>
      </w:tr>
    </w:tbl>
    <w:p w14:paraId="0EC17506" w14:textId="77777777" w:rsidR="00D309A0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2EB32D77" w14:textId="77777777" w:rsidR="33050EE4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14:paraId="2AE3F03E" w14:textId="77777777" w:rsidR="000827BE" w:rsidRPr="00D70739" w:rsidRDefault="08E4D2DC" w:rsidP="08E4D2DC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I have read and understood the above Job Description and accept all the above responsibilities incorporated herein.</w:t>
      </w:r>
    </w:p>
    <w:p w14:paraId="05845557" w14:textId="77777777" w:rsidR="000827BE" w:rsidRPr="00D70739" w:rsidRDefault="000827BE" w:rsidP="000827BE">
      <w:pPr>
        <w:rPr>
          <w:rFonts w:asciiTheme="minorHAnsi" w:hAnsiTheme="minorHAnsi"/>
          <w:sz w:val="22"/>
          <w:szCs w:val="22"/>
        </w:rPr>
      </w:pPr>
    </w:p>
    <w:p w14:paraId="40CAA3C7" w14:textId="77777777" w:rsidR="000827BE" w:rsidRPr="00D70739" w:rsidRDefault="08E4D2DC" w:rsidP="08E4D2DC">
      <w:pPr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Signed:</w:t>
      </w:r>
    </w:p>
    <w:p w14:paraId="38F9D379" w14:textId="77777777" w:rsidR="000827BE" w:rsidRPr="00D70739" w:rsidRDefault="000827BE" w:rsidP="000827BE">
      <w:pPr>
        <w:jc w:val="both"/>
        <w:rPr>
          <w:rFonts w:asciiTheme="minorHAnsi" w:hAnsiTheme="minorHAnsi" w:cs="Arial"/>
          <w:sz w:val="22"/>
          <w:szCs w:val="22"/>
        </w:rPr>
      </w:pPr>
    </w:p>
    <w:p w14:paraId="63329C0D" w14:textId="77777777" w:rsidR="00621B67" w:rsidRPr="009009FC" w:rsidRDefault="000827BE" w:rsidP="08E4D2DC">
      <w:pPr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___________________________________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8E4D2DC">
        <w:rPr>
          <w:rFonts w:asciiTheme="minorHAnsi" w:hAnsiTheme="minorHAnsi" w:cs="Arial"/>
          <w:sz w:val="22"/>
          <w:szCs w:val="22"/>
        </w:rPr>
        <w:t>___/___/___</w:t>
      </w:r>
      <w:r w:rsidRPr="08E4D2D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</w:p>
    <w:sectPr w:rsidR="00621B67" w:rsidRPr="009009FC" w:rsidSect="00D502E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BF26" w14:textId="77777777" w:rsidR="007C0ADE" w:rsidRDefault="007C0ADE">
      <w:r>
        <w:separator/>
      </w:r>
    </w:p>
  </w:endnote>
  <w:endnote w:type="continuationSeparator" w:id="0">
    <w:p w14:paraId="0D3CBA1E" w14:textId="77777777" w:rsidR="007C0ADE" w:rsidRDefault="007C0ADE">
      <w:r>
        <w:continuationSeparator/>
      </w:r>
    </w:p>
  </w:endnote>
  <w:endnote w:type="continuationNotice" w:id="1">
    <w:p w14:paraId="7C61F894" w14:textId="77777777" w:rsidR="007C0ADE" w:rsidRDefault="007C0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1377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1001546418"/>
          <w:docPartObj>
            <w:docPartGallery w:val="Page Numbers (Top of Page)"/>
            <w:docPartUnique/>
          </w:docPartObj>
        </w:sdtPr>
        <w:sdtEndPr/>
        <w:sdtContent>
          <w:p w14:paraId="0FAC9FE9" w14:textId="77777777" w:rsidR="00EA7FAB" w:rsidRDefault="00EA7FAB" w:rsidP="08E4D2DC">
            <w:pPr>
              <w:rPr>
                <w:noProof/>
              </w:rPr>
            </w:pPr>
          </w:p>
          <w:p w14:paraId="6C7F6E75" w14:textId="77777777" w:rsidR="004F7A9D" w:rsidRDefault="00070DD4" w:rsidP="08E4D2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6944" behindDoc="1" locked="0" layoutInCell="1" allowOverlap="0" wp14:anchorId="7A142A4D" wp14:editId="72A7B565">
                  <wp:simplePos x="0" y="0"/>
                  <wp:positionH relativeFrom="page">
                    <wp:posOffset>5381625</wp:posOffset>
                  </wp:positionH>
                  <wp:positionV relativeFrom="page">
                    <wp:posOffset>9982200</wp:posOffset>
                  </wp:positionV>
                  <wp:extent cx="780415" cy="588010"/>
                  <wp:effectExtent l="0" t="0" r="635" b="2540"/>
                  <wp:wrapNone/>
                  <wp:docPr id="10302" name="Picture 10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Picture 10302"/>
                          <pic:cNvPicPr/>
                        </pic:nvPicPr>
                        <pic:blipFill rotWithShape="1">
                          <a:blip r:embed="rId1"/>
                          <a:srcRect l="85913"/>
                          <a:stretch/>
                        </pic:blipFill>
                        <pic:spPr bwMode="auto">
                          <a:xfrm>
                            <a:off x="0" y="0"/>
                            <a:ext cx="780415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F7A9D" w:rsidRPr="00D502E6">
              <w:rPr>
                <w:rFonts w:asciiTheme="minorHAnsi" w:hAnsiTheme="minorHAnsi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E6D369" wp14:editId="004936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-20955</wp:posOffset>
                      </wp:positionV>
                      <wp:extent cx="58864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B86EDE" id="Straight Connector 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BtoqvywgEAAMQDAAAOAAAAAAAAAAAAAAAAAC4C&#10;AABkcnMvZTJvRG9jLnhtbFBLAQItABQABgAIAAAAIQBQHFtV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Date of issue: </w:t>
            </w:r>
            <w:r w:rsidR="00A40B2D">
              <w:rPr>
                <w:rFonts w:asciiTheme="minorHAnsi" w:hAnsiTheme="minorHAnsi"/>
                <w:sz w:val="16"/>
                <w:szCs w:val="16"/>
              </w:rPr>
              <w:t xml:space="preserve">March </w:t>
            </w:r>
            <w:r w:rsidR="00A40B2D" w:rsidRPr="08E4D2DC">
              <w:rPr>
                <w:rFonts w:asciiTheme="minorHAnsi" w:hAnsiTheme="minorHAnsi"/>
                <w:sz w:val="16"/>
                <w:szCs w:val="16"/>
              </w:rPr>
              <w:t>2019</w:t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                  </w:t>
            </w:r>
            <w:r w:rsidR="00A40B2D">
              <w:rPr>
                <w:rFonts w:asciiTheme="minorHAnsi" w:hAnsiTheme="minorHAnsi"/>
                <w:sz w:val="16"/>
                <w:szCs w:val="16"/>
              </w:rPr>
              <w:tab/>
            </w:r>
            <w:r w:rsidR="00A40B2D"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Date of review: </w:t>
            </w:r>
            <w:r w:rsidR="002A7B50" w:rsidRPr="08E4D2DC">
              <w:rPr>
                <w:rFonts w:asciiTheme="minorHAnsi" w:hAnsiTheme="minorHAnsi"/>
                <w:sz w:val="16"/>
                <w:szCs w:val="16"/>
              </w:rPr>
              <w:t>September 20</w:t>
            </w:r>
            <w:r w:rsidR="00442791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14:paraId="6FBD5CE9" w14:textId="77777777" w:rsidR="004F7A9D" w:rsidRPr="00D502E6" w:rsidRDefault="08E4D2DC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8E4D2DC">
              <w:rPr>
                <w:rFonts w:asciiTheme="minorHAnsi" w:hAnsiTheme="minorHAnsi"/>
                <w:sz w:val="16"/>
                <w:szCs w:val="16"/>
              </w:rPr>
              <w:t xml:space="preserve">Approved by: </w:t>
            </w:r>
            <w:r w:rsidR="00442791">
              <w:rPr>
                <w:rFonts w:asciiTheme="minorHAnsi" w:hAnsiTheme="minorHAnsi"/>
                <w:sz w:val="16"/>
                <w:szCs w:val="16"/>
              </w:rPr>
              <w:t>Chief Executive</w:t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</w:t>
            </w:r>
          </w:p>
          <w:p w14:paraId="4EA251C0" w14:textId="77777777" w:rsidR="004F7A9D" w:rsidRPr="00D502E6" w:rsidRDefault="00675412" w:rsidP="00442791">
            <w:pPr>
              <w:pStyle w:val="Footer"/>
              <w:tabs>
                <w:tab w:val="clear" w:pos="8640"/>
                <w:tab w:val="left" w:pos="1064"/>
                <w:tab w:val="right" w:pos="694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4F7A9D">
              <w:rPr>
                <w:rFonts w:asciiTheme="minorHAnsi" w:hAnsiTheme="minorHAnsi"/>
                <w:sz w:val="16"/>
                <w:szCs w:val="16"/>
              </w:rPr>
              <w:tab/>
            </w:r>
            <w:r w:rsidR="006926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>Initial:</w:t>
            </w:r>
          </w:p>
          <w:p w14:paraId="44271D5F" w14:textId="77777777" w:rsidR="004F7A9D" w:rsidRPr="00D502E6" w:rsidRDefault="004F7A9D" w:rsidP="00D502E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D502E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3150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B31E1" w14:textId="77777777" w:rsidR="004F7A9D" w:rsidRPr="00D502E6" w:rsidRDefault="004F7A9D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0D502E6">
              <w:rPr>
                <w:rFonts w:asciiTheme="minorHAnsi" w:hAnsiTheme="minorHAnsi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B8C90D" wp14:editId="4C05A3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-20955</wp:posOffset>
                      </wp:positionV>
                      <wp:extent cx="58864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6FE21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DuATrPBAQAAxAMAAA4AAAAAAAAAAAAAAAAALgIA&#10;AGRycy9lMm9Eb2MueG1sUEsBAi0AFAAGAAgAAAAhAFAcW1X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8E4D2DC">
              <w:rPr>
                <w:rFonts w:asciiTheme="minorHAnsi" w:hAnsiTheme="minorHAnsi"/>
                <w:sz w:val="16"/>
                <w:szCs w:val="16"/>
              </w:rPr>
              <w:t>Date of issue: 9 September 2016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                    Created by: Kristine Ford</w:t>
            </w:r>
          </w:p>
          <w:p w14:paraId="56E538D0" w14:textId="77777777" w:rsidR="004F7A9D" w:rsidRPr="00D502E6" w:rsidRDefault="004F7A9D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8E4D2DC">
              <w:rPr>
                <w:rFonts w:asciiTheme="minorHAnsi" w:hAnsiTheme="minorHAnsi"/>
                <w:sz w:val="16"/>
                <w:szCs w:val="16"/>
              </w:rPr>
              <w:t xml:space="preserve">Date of review: 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Approved by: CEO                                                         </w:t>
            </w:r>
          </w:p>
          <w:p w14:paraId="32C1669E" w14:textId="77777777" w:rsidR="004F7A9D" w:rsidRDefault="004F7A9D" w:rsidP="08E4D2DC">
            <w:pPr>
              <w:pStyle w:val="Footer"/>
              <w:rPr>
                <w:sz w:val="16"/>
                <w:szCs w:val="16"/>
              </w:rPr>
            </w:pP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>Initial: ……</w:t>
            </w:r>
            <w:r>
              <w:rPr>
                <w:sz w:val="16"/>
                <w:szCs w:val="16"/>
              </w:rPr>
              <w:t>………….</w:t>
            </w:r>
          </w:p>
          <w:p w14:paraId="408A9A2F" w14:textId="77777777" w:rsidR="004F7A9D" w:rsidRPr="00D502E6" w:rsidRDefault="004F7A9D" w:rsidP="08E4D2D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</w:t>
            </w:r>
            <w:r w:rsidRPr="00270394">
              <w:rPr>
                <w:sz w:val="16"/>
                <w:szCs w:val="16"/>
              </w:rPr>
              <w:t xml:space="preserve">Page 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Pr="002703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8E4D2D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end"/>
            </w:r>
            <w:r w:rsidRPr="00270394">
              <w:rPr>
                <w:sz w:val="16"/>
                <w:szCs w:val="16"/>
              </w:rPr>
              <w:t xml:space="preserve"> of 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Pr="002703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8E4D2DC">
              <w:rPr>
                <w:b/>
                <w:bCs/>
                <w:sz w:val="16"/>
                <w:szCs w:val="16"/>
              </w:rPr>
              <w:fldChar w:fldCharType="separate"/>
            </w:r>
            <w:r w:rsidR="008C55F8">
              <w:rPr>
                <w:b/>
                <w:bCs/>
                <w:noProof/>
                <w:sz w:val="16"/>
                <w:szCs w:val="16"/>
              </w:rPr>
              <w:t>3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BD31" w14:textId="77777777" w:rsidR="007C0ADE" w:rsidRDefault="007C0ADE">
      <w:r>
        <w:separator/>
      </w:r>
    </w:p>
  </w:footnote>
  <w:footnote w:type="continuationSeparator" w:id="0">
    <w:p w14:paraId="20CA7A64" w14:textId="77777777" w:rsidR="007C0ADE" w:rsidRDefault="007C0ADE">
      <w:r>
        <w:continuationSeparator/>
      </w:r>
    </w:p>
  </w:footnote>
  <w:footnote w:type="continuationNotice" w:id="1">
    <w:p w14:paraId="50F27100" w14:textId="77777777" w:rsidR="007C0ADE" w:rsidRDefault="007C0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ED43" w14:textId="77777777" w:rsidR="004F7A9D" w:rsidRPr="00064332" w:rsidRDefault="007C0ADE" w:rsidP="08E4D2DC">
    <w:pPr>
      <w:pStyle w:val="Header"/>
      <w:jc w:val="right"/>
      <w:rPr>
        <w:rFonts w:asciiTheme="minorHAnsi" w:hAnsiTheme="minorHAnsi" w:cstheme="minorBidi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266ACE" w:rsidRPr="00266ACE">
          <w:rPr>
            <w:rFonts w:ascii="Arial" w:hAnsi="Arial" w:cs="Arial"/>
            <w:noProof/>
            <w:lang w:val="en-NZ" w:eastAsia="en-NZ"/>
          </w:rPr>
          <w:drawing>
            <wp:inline distT="0" distB="0" distL="0" distR="0" wp14:anchorId="146D7B2D" wp14:editId="471B36DA">
              <wp:extent cx="1016000" cy="101600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0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F7A9D" w:rsidRPr="00064332">
          <w:rPr>
            <w:rFonts w:asciiTheme="minorHAnsi" w:hAnsiTheme="minorHAnsi" w:cstheme="minorHAnsi"/>
          </w:rPr>
          <w:t xml:space="preserve">Page 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4F7A9D" w:rsidRPr="00064332">
          <w:rPr>
            <w:rFonts w:asciiTheme="minorHAnsi" w:hAnsiTheme="minorHAnsi" w:cstheme="minorHAnsi"/>
            <w:b/>
            <w:bCs/>
          </w:rPr>
          <w:instrText xml:space="preserve"> PAGE </w:instrTex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3F21CB">
          <w:rPr>
            <w:rFonts w:asciiTheme="minorHAnsi" w:hAnsiTheme="minorHAnsi" w:cstheme="minorHAnsi"/>
            <w:b/>
            <w:bCs/>
            <w:noProof/>
          </w:rPr>
          <w:t>2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="004F7A9D" w:rsidRPr="00064332">
          <w:rPr>
            <w:rFonts w:asciiTheme="minorHAnsi" w:hAnsiTheme="minorHAnsi" w:cstheme="minorHAnsi"/>
          </w:rPr>
          <w:t xml:space="preserve"> of 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4F7A9D" w:rsidRPr="00064332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3F21CB">
          <w:rPr>
            <w:rFonts w:asciiTheme="minorHAnsi" w:hAnsiTheme="minorHAnsi" w:cstheme="minorHAnsi"/>
            <w:b/>
            <w:bCs/>
            <w:noProof/>
          </w:rPr>
          <w:t>3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sdtContent>
    </w:sdt>
  </w:p>
  <w:p w14:paraId="5097D41E" w14:textId="77777777" w:rsidR="004F7A9D" w:rsidRDefault="004F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91F2" w14:textId="77777777" w:rsidR="004F7A9D" w:rsidRDefault="004F7A9D">
    <w:pPr>
      <w:pStyle w:val="Header"/>
    </w:pPr>
    <w:r w:rsidRPr="00F11EBA">
      <w:rPr>
        <w:noProof/>
        <w:lang w:val="en-NZ" w:eastAsia="en-NZ"/>
      </w:rPr>
      <w:drawing>
        <wp:anchor distT="0" distB="0" distL="114300" distR="114300" simplePos="0" relativeHeight="251656192" behindDoc="0" locked="0" layoutInCell="1" allowOverlap="1" wp14:anchorId="13B86C9A" wp14:editId="252B145C">
          <wp:simplePos x="0" y="0"/>
          <wp:positionH relativeFrom="column">
            <wp:posOffset>2343150</wp:posOffset>
          </wp:positionH>
          <wp:positionV relativeFrom="paragraph">
            <wp:posOffset>-231140</wp:posOffset>
          </wp:positionV>
          <wp:extent cx="914400" cy="549965"/>
          <wp:effectExtent l="0" t="0" r="0" b="2540"/>
          <wp:wrapSquare wrapText="bothSides"/>
          <wp:docPr id="1" name="Picture 1" descr="P:\MARKETING\Brand formats\full colour\full colour brand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Brand formats\full colour\full colour brand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19FF9" w14:textId="77777777" w:rsidR="004F7A9D" w:rsidRDefault="004F7A9D">
    <w:pPr>
      <w:pStyle w:val="Header"/>
    </w:pPr>
  </w:p>
  <w:p w14:paraId="4D62C9A2" w14:textId="77777777" w:rsidR="004F7A9D" w:rsidRPr="00D502E6" w:rsidRDefault="004F7A9D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21.75pt;height:21.75pt" o:bullet="t">
        <v:imagedata r:id="rId1" o:title="8916 CCS Bullet Point"/>
      </v:shape>
    </w:pict>
  </w:numPicBullet>
  <w:abstractNum w:abstractNumId="0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 w15:restartNumberingAfterBreak="0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4332"/>
    <w:rsid w:val="00070DD4"/>
    <w:rsid w:val="0008270C"/>
    <w:rsid w:val="000827BE"/>
    <w:rsid w:val="000870FD"/>
    <w:rsid w:val="00090C45"/>
    <w:rsid w:val="000929DF"/>
    <w:rsid w:val="00096151"/>
    <w:rsid w:val="000A0058"/>
    <w:rsid w:val="000C5A36"/>
    <w:rsid w:val="000E12A9"/>
    <w:rsid w:val="00110284"/>
    <w:rsid w:val="001105E1"/>
    <w:rsid w:val="00111053"/>
    <w:rsid w:val="00127BE4"/>
    <w:rsid w:val="0014722C"/>
    <w:rsid w:val="00147489"/>
    <w:rsid w:val="001504F5"/>
    <w:rsid w:val="0016228E"/>
    <w:rsid w:val="00167728"/>
    <w:rsid w:val="00183260"/>
    <w:rsid w:val="001A14C1"/>
    <w:rsid w:val="001A3061"/>
    <w:rsid w:val="001B6FAE"/>
    <w:rsid w:val="001C38BF"/>
    <w:rsid w:val="001C4FC3"/>
    <w:rsid w:val="001E3A50"/>
    <w:rsid w:val="001E5B8C"/>
    <w:rsid w:val="001F4464"/>
    <w:rsid w:val="00200CDB"/>
    <w:rsid w:val="002025F9"/>
    <w:rsid w:val="00202D24"/>
    <w:rsid w:val="00203712"/>
    <w:rsid w:val="0020451E"/>
    <w:rsid w:val="0021008C"/>
    <w:rsid w:val="0021700D"/>
    <w:rsid w:val="00222C6C"/>
    <w:rsid w:val="00227230"/>
    <w:rsid w:val="00245C33"/>
    <w:rsid w:val="00253EFA"/>
    <w:rsid w:val="002563A7"/>
    <w:rsid w:val="002568D1"/>
    <w:rsid w:val="002622DA"/>
    <w:rsid w:val="00266ACE"/>
    <w:rsid w:val="00290856"/>
    <w:rsid w:val="0029141C"/>
    <w:rsid w:val="002A651A"/>
    <w:rsid w:val="002A7B50"/>
    <w:rsid w:val="002B409A"/>
    <w:rsid w:val="002F03FE"/>
    <w:rsid w:val="00302D26"/>
    <w:rsid w:val="0030443A"/>
    <w:rsid w:val="0030578D"/>
    <w:rsid w:val="003147F8"/>
    <w:rsid w:val="003160B0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A1DCC"/>
    <w:rsid w:val="003B1CBB"/>
    <w:rsid w:val="003C23A3"/>
    <w:rsid w:val="003C720C"/>
    <w:rsid w:val="003D66A1"/>
    <w:rsid w:val="003E0B46"/>
    <w:rsid w:val="003E2A77"/>
    <w:rsid w:val="003E2AA4"/>
    <w:rsid w:val="003F21CB"/>
    <w:rsid w:val="004033B9"/>
    <w:rsid w:val="0040464E"/>
    <w:rsid w:val="00421DA7"/>
    <w:rsid w:val="00442791"/>
    <w:rsid w:val="00454637"/>
    <w:rsid w:val="004612EC"/>
    <w:rsid w:val="00482F73"/>
    <w:rsid w:val="00483EFF"/>
    <w:rsid w:val="004A42BD"/>
    <w:rsid w:val="004B1807"/>
    <w:rsid w:val="004B1B57"/>
    <w:rsid w:val="004B67C8"/>
    <w:rsid w:val="004C35E7"/>
    <w:rsid w:val="004C35F1"/>
    <w:rsid w:val="004F0702"/>
    <w:rsid w:val="004F7A9D"/>
    <w:rsid w:val="004F7EF0"/>
    <w:rsid w:val="00506350"/>
    <w:rsid w:val="00510F7B"/>
    <w:rsid w:val="005166A9"/>
    <w:rsid w:val="00540F79"/>
    <w:rsid w:val="00543E99"/>
    <w:rsid w:val="0056029A"/>
    <w:rsid w:val="005819F9"/>
    <w:rsid w:val="00592432"/>
    <w:rsid w:val="005A067A"/>
    <w:rsid w:val="005A7359"/>
    <w:rsid w:val="005B0907"/>
    <w:rsid w:val="005B75F2"/>
    <w:rsid w:val="005D52C3"/>
    <w:rsid w:val="005E51DE"/>
    <w:rsid w:val="005E5388"/>
    <w:rsid w:val="00614536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A2B57"/>
    <w:rsid w:val="006C30EB"/>
    <w:rsid w:val="006D6D8B"/>
    <w:rsid w:val="006E1636"/>
    <w:rsid w:val="006E2892"/>
    <w:rsid w:val="006E3F9B"/>
    <w:rsid w:val="006E5436"/>
    <w:rsid w:val="006F64BB"/>
    <w:rsid w:val="006F7042"/>
    <w:rsid w:val="007052C4"/>
    <w:rsid w:val="00712EDF"/>
    <w:rsid w:val="007163CB"/>
    <w:rsid w:val="00716702"/>
    <w:rsid w:val="0072430B"/>
    <w:rsid w:val="00731B89"/>
    <w:rsid w:val="00740446"/>
    <w:rsid w:val="00745E3A"/>
    <w:rsid w:val="007567AA"/>
    <w:rsid w:val="007659A7"/>
    <w:rsid w:val="00777068"/>
    <w:rsid w:val="00784B21"/>
    <w:rsid w:val="007942DE"/>
    <w:rsid w:val="007C0ADE"/>
    <w:rsid w:val="007C6266"/>
    <w:rsid w:val="007D2E90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43C84"/>
    <w:rsid w:val="008551A9"/>
    <w:rsid w:val="00867A05"/>
    <w:rsid w:val="008754D7"/>
    <w:rsid w:val="00886138"/>
    <w:rsid w:val="008936F1"/>
    <w:rsid w:val="008A2470"/>
    <w:rsid w:val="008B176D"/>
    <w:rsid w:val="008B1938"/>
    <w:rsid w:val="008B5430"/>
    <w:rsid w:val="008C55F8"/>
    <w:rsid w:val="008D2170"/>
    <w:rsid w:val="008D39B4"/>
    <w:rsid w:val="008F66FA"/>
    <w:rsid w:val="008F71FE"/>
    <w:rsid w:val="009009FC"/>
    <w:rsid w:val="00900DEF"/>
    <w:rsid w:val="00902A10"/>
    <w:rsid w:val="00911FA6"/>
    <w:rsid w:val="0092028C"/>
    <w:rsid w:val="00922223"/>
    <w:rsid w:val="00930302"/>
    <w:rsid w:val="00932FEC"/>
    <w:rsid w:val="009352F8"/>
    <w:rsid w:val="009400CA"/>
    <w:rsid w:val="009674D5"/>
    <w:rsid w:val="00970779"/>
    <w:rsid w:val="00972E16"/>
    <w:rsid w:val="00975C06"/>
    <w:rsid w:val="00981DD7"/>
    <w:rsid w:val="00992C10"/>
    <w:rsid w:val="009945A3"/>
    <w:rsid w:val="009A296D"/>
    <w:rsid w:val="009A4073"/>
    <w:rsid w:val="009B0E1D"/>
    <w:rsid w:val="009C0417"/>
    <w:rsid w:val="009D6596"/>
    <w:rsid w:val="009E1A2E"/>
    <w:rsid w:val="009F05B3"/>
    <w:rsid w:val="009F3D8B"/>
    <w:rsid w:val="009F7479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74A2F"/>
    <w:rsid w:val="00A865C9"/>
    <w:rsid w:val="00AA45A5"/>
    <w:rsid w:val="00AD0039"/>
    <w:rsid w:val="00AD7AB2"/>
    <w:rsid w:val="00AF39BF"/>
    <w:rsid w:val="00B30047"/>
    <w:rsid w:val="00B34F8A"/>
    <w:rsid w:val="00B36E5F"/>
    <w:rsid w:val="00B45190"/>
    <w:rsid w:val="00B4661D"/>
    <w:rsid w:val="00B51171"/>
    <w:rsid w:val="00B52055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5AD9"/>
    <w:rsid w:val="00C20763"/>
    <w:rsid w:val="00C263CC"/>
    <w:rsid w:val="00C27735"/>
    <w:rsid w:val="00C6309F"/>
    <w:rsid w:val="00C83B7D"/>
    <w:rsid w:val="00C910DA"/>
    <w:rsid w:val="00C92C2B"/>
    <w:rsid w:val="00C93642"/>
    <w:rsid w:val="00CC0D3B"/>
    <w:rsid w:val="00CE5549"/>
    <w:rsid w:val="00CF4403"/>
    <w:rsid w:val="00D0599A"/>
    <w:rsid w:val="00D13BA4"/>
    <w:rsid w:val="00D309A0"/>
    <w:rsid w:val="00D32EF1"/>
    <w:rsid w:val="00D42CFC"/>
    <w:rsid w:val="00D502E6"/>
    <w:rsid w:val="00D5357B"/>
    <w:rsid w:val="00D6103A"/>
    <w:rsid w:val="00D7070B"/>
    <w:rsid w:val="00D70739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30DB"/>
    <w:rsid w:val="00E0799B"/>
    <w:rsid w:val="00E15580"/>
    <w:rsid w:val="00E207B8"/>
    <w:rsid w:val="00E25174"/>
    <w:rsid w:val="00E31DAA"/>
    <w:rsid w:val="00E45975"/>
    <w:rsid w:val="00E46E40"/>
    <w:rsid w:val="00E74B93"/>
    <w:rsid w:val="00E8054C"/>
    <w:rsid w:val="00E820C3"/>
    <w:rsid w:val="00E8312D"/>
    <w:rsid w:val="00E84CAB"/>
    <w:rsid w:val="00E9321E"/>
    <w:rsid w:val="00EA5F07"/>
    <w:rsid w:val="00EA7FAB"/>
    <w:rsid w:val="00EB02E2"/>
    <w:rsid w:val="00EB0F70"/>
    <w:rsid w:val="00EB1FC0"/>
    <w:rsid w:val="00EB77D2"/>
    <w:rsid w:val="00EC5FB4"/>
    <w:rsid w:val="00ED52DE"/>
    <w:rsid w:val="00EF1F1C"/>
    <w:rsid w:val="00F123D8"/>
    <w:rsid w:val="00F14135"/>
    <w:rsid w:val="00F20E30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6814"/>
  <w15:chartTrackingRefBased/>
  <w15:docId w15:val="{F59FE7A0-6977-4EFE-975C-B1785BB0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a35f72-ded1-454b-91a5-6be1ee18157d">
      <UserInfo>
        <DisplayName>Stephen Carr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B5B1BAA6FCD4E9FF1DD4AF19F46D5" ma:contentTypeVersion="4" ma:contentTypeDescription="Create a new document." ma:contentTypeScope="" ma:versionID="60ef6d6b46a04227554e0a4019d9e920">
  <xsd:schema xmlns:xsd="http://www.w3.org/2001/XMLSchema" xmlns:xs="http://www.w3.org/2001/XMLSchema" xmlns:p="http://schemas.microsoft.com/office/2006/metadata/properties" xmlns:ns2="fba35f72-ded1-454b-91a5-6be1ee18157d" targetNamespace="http://schemas.microsoft.com/office/2006/metadata/properties" ma:root="true" ma:fieldsID="0045c43bedd87a1858c266b0512a6dcf" ns2:_="">
    <xsd:import namespace="fba35f72-ded1-454b-91a5-6be1ee1815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5f72-ded1-454b-91a5-6be1ee181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20C9-547B-487E-A195-74FCFCE0B736}">
  <ds:schemaRefs>
    <ds:schemaRef ds:uri="http://schemas.microsoft.com/office/2006/metadata/properties"/>
    <ds:schemaRef ds:uri="http://schemas.microsoft.com/office/infopath/2007/PartnerControls"/>
    <ds:schemaRef ds:uri="fba35f72-ded1-454b-91a5-6be1ee18157d"/>
  </ds:schemaRefs>
</ds:datastoreItem>
</file>

<file path=customXml/itemProps2.xml><?xml version="1.0" encoding="utf-8"?>
<ds:datastoreItem xmlns:ds="http://schemas.openxmlformats.org/officeDocument/2006/customXml" ds:itemID="{5E6E4E5A-BEAF-4473-91E6-173E70EA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35f72-ded1-454b-91a5-6be1ee181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231B5-322E-4ECD-886E-9F3B9AF2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David Hough</cp:lastModifiedBy>
  <cp:revision>4</cp:revision>
  <cp:lastPrinted>2018-03-01T00:04:00Z</cp:lastPrinted>
  <dcterms:created xsi:type="dcterms:W3CDTF">2020-08-18T00:26:00Z</dcterms:created>
  <dcterms:modified xsi:type="dcterms:W3CDTF">2020-08-19T00:45:00Z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0x01010079EB5B1BAA6FCD4E9FF1DD4AF19F46D5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</Properties>
</file>